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Pr="00594FE6" w:rsidRDefault="008C4DA0" w:rsidP="008C4DA0">
      <w:pPr>
        <w:pStyle w:val="Corpotesto"/>
        <w:spacing w:before="8"/>
        <w:rPr>
          <w:sz w:val="28"/>
        </w:rPr>
      </w:pPr>
    </w:p>
    <w:p w14:paraId="437DD61D" w14:textId="77777777" w:rsidR="00B25D3A" w:rsidRPr="00F53DD5" w:rsidRDefault="00B25D3A" w:rsidP="00B25D3A">
      <w:pPr>
        <w:pStyle w:val="Corpotesto"/>
        <w:spacing w:before="1"/>
        <w:rPr>
          <w:sz w:val="27"/>
        </w:rPr>
      </w:pPr>
    </w:p>
    <w:p w14:paraId="4D8BFFF5" w14:textId="77777777" w:rsidR="00B25D3A" w:rsidRDefault="00B25D3A" w:rsidP="00B25D3A">
      <w:pPr>
        <w:tabs>
          <w:tab w:val="left" w:pos="0"/>
        </w:tabs>
        <w:spacing w:before="57"/>
        <w:ind w:right="-16"/>
        <w:jc w:val="center"/>
        <w:rPr>
          <w:rFonts w:ascii="Times New Roman" w:hAnsi="Times New Roman"/>
          <w:b/>
          <w:spacing w:val="-1"/>
          <w:sz w:val="36"/>
          <w:szCs w:val="16"/>
        </w:rPr>
      </w:pPr>
      <w:r w:rsidRPr="00E75E85">
        <w:rPr>
          <w:b/>
          <w:noProof/>
          <w:spacing w:val="-1"/>
          <w:sz w:val="36"/>
          <w:szCs w:val="16"/>
        </w:rPr>
        <w:drawing>
          <wp:inline distT="0" distB="0" distL="0" distR="0" wp14:anchorId="31354174" wp14:editId="631CD60E">
            <wp:extent cx="847843" cy="1105054"/>
            <wp:effectExtent l="0" t="0" r="9525" b="0"/>
            <wp:docPr id="3170566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056649" name=""/>
                    <pic:cNvPicPr/>
                  </pic:nvPicPr>
                  <pic:blipFill>
                    <a:blip r:embed="rId7"/>
                    <a:stretch>
                      <a:fillRect/>
                    </a:stretch>
                  </pic:blipFill>
                  <pic:spPr>
                    <a:xfrm>
                      <a:off x="0" y="0"/>
                      <a:ext cx="847843" cy="1105054"/>
                    </a:xfrm>
                    <a:prstGeom prst="rect">
                      <a:avLst/>
                    </a:prstGeom>
                  </pic:spPr>
                </pic:pic>
              </a:graphicData>
            </a:graphic>
          </wp:inline>
        </w:drawing>
      </w:r>
    </w:p>
    <w:p w14:paraId="0EE749A6" w14:textId="77777777" w:rsidR="00B25D3A" w:rsidRPr="00C33679" w:rsidRDefault="00B25D3A" w:rsidP="00B25D3A">
      <w:pPr>
        <w:tabs>
          <w:tab w:val="left" w:pos="0"/>
        </w:tabs>
        <w:spacing w:before="57"/>
        <w:ind w:right="-16"/>
        <w:jc w:val="center"/>
        <w:rPr>
          <w:rFonts w:ascii="Times New Roman" w:eastAsia="Garamond" w:hAnsi="Times New Roman"/>
          <w:sz w:val="36"/>
          <w:szCs w:val="36"/>
        </w:rPr>
      </w:pPr>
      <w:r w:rsidRPr="00C33679">
        <w:rPr>
          <w:rFonts w:ascii="Times New Roman" w:hAnsi="Times New Roman"/>
          <w:b/>
          <w:spacing w:val="-1"/>
          <w:sz w:val="36"/>
          <w:szCs w:val="16"/>
        </w:rPr>
        <w:t>COMUNE</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t>DI</w:t>
      </w:r>
      <w:r w:rsidRPr="00C33679">
        <w:rPr>
          <w:rFonts w:ascii="Times New Roman" w:hAnsi="Times New Roman"/>
          <w:b/>
          <w:spacing w:val="-28"/>
          <w:sz w:val="36"/>
          <w:szCs w:val="16"/>
        </w:rPr>
        <w:t xml:space="preserve"> </w:t>
      </w:r>
      <w:r w:rsidRPr="00C33679">
        <w:rPr>
          <w:rFonts w:ascii="Times New Roman" w:hAnsi="Times New Roman"/>
          <w:b/>
          <w:spacing w:val="-1"/>
          <w:sz w:val="36"/>
          <w:szCs w:val="16"/>
        </w:rPr>
        <w:fldChar w:fldCharType="begin"/>
      </w:r>
      <w:r w:rsidRPr="00C33679">
        <w:rPr>
          <w:rFonts w:ascii="Times New Roman" w:hAnsi="Times New Roman"/>
          <w:b/>
          <w:spacing w:val="-1"/>
          <w:sz w:val="36"/>
          <w:szCs w:val="16"/>
        </w:rPr>
        <w:instrText xml:space="preserve"> MERGEFIELD COMUNE </w:instrText>
      </w:r>
      <w:r w:rsidRPr="00C33679">
        <w:rPr>
          <w:rFonts w:ascii="Times New Roman" w:hAnsi="Times New Roman"/>
          <w:b/>
          <w:spacing w:val="-1"/>
          <w:sz w:val="36"/>
          <w:szCs w:val="16"/>
        </w:rPr>
        <w:fldChar w:fldCharType="separate"/>
      </w:r>
      <w:r w:rsidRPr="00B5543F">
        <w:rPr>
          <w:rFonts w:ascii="Times New Roman" w:hAnsi="Times New Roman"/>
          <w:b/>
          <w:noProof/>
          <w:spacing w:val="-1"/>
          <w:sz w:val="36"/>
          <w:szCs w:val="16"/>
        </w:rPr>
        <w:t>PERDIFUMO</w:t>
      </w:r>
      <w:r w:rsidRPr="00C33679">
        <w:rPr>
          <w:rFonts w:ascii="Times New Roman" w:hAnsi="Times New Roman"/>
          <w:b/>
          <w:spacing w:val="-1"/>
          <w:sz w:val="36"/>
          <w:szCs w:val="16"/>
        </w:rPr>
        <w:fldChar w:fldCharType="end"/>
      </w:r>
    </w:p>
    <w:p w14:paraId="5A013181" w14:textId="77777777" w:rsidR="00B25D3A" w:rsidRPr="00C33679" w:rsidRDefault="00B25D3A" w:rsidP="00B25D3A">
      <w:pPr>
        <w:spacing w:line="216" w:lineRule="auto"/>
        <w:ind w:right="-16"/>
        <w:jc w:val="center"/>
        <w:outlineLvl w:val="0"/>
        <w:rPr>
          <w:rFonts w:ascii="Times New Roman" w:eastAsia="Garamond" w:hAnsi="Times New Roman"/>
          <w:sz w:val="28"/>
          <w:szCs w:val="28"/>
        </w:rPr>
      </w:pPr>
      <w:bookmarkStart w:id="0" w:name="_Toc141798373"/>
      <w:bookmarkStart w:id="1" w:name="_Toc141799141"/>
      <w:bookmarkStart w:id="2" w:name="_Toc143248131"/>
      <w:bookmarkStart w:id="3" w:name="_Toc143264824"/>
      <w:r w:rsidRPr="00C33679">
        <w:rPr>
          <w:rFonts w:ascii="Times New Roman" w:eastAsia="Garamond" w:hAnsi="Times New Roman"/>
          <w:b/>
          <w:bCs/>
          <w:spacing w:val="-1"/>
          <w:sz w:val="28"/>
          <w:szCs w:val="28"/>
        </w:rPr>
        <w:t>Provincia</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di</w:t>
      </w:r>
      <w:r w:rsidRPr="00C33679">
        <w:rPr>
          <w:rFonts w:ascii="Times New Roman" w:eastAsia="Garamond" w:hAnsi="Times New Roman"/>
          <w:b/>
          <w:bCs/>
          <w:spacing w:val="-14"/>
          <w:sz w:val="28"/>
          <w:szCs w:val="28"/>
        </w:rPr>
        <w:t xml:space="preserve"> </w:t>
      </w:r>
      <w:r w:rsidRPr="00C33679">
        <w:rPr>
          <w:rFonts w:ascii="Times New Roman" w:eastAsia="Garamond" w:hAnsi="Times New Roman"/>
          <w:b/>
          <w:bCs/>
          <w:spacing w:val="1"/>
          <w:sz w:val="28"/>
          <w:szCs w:val="28"/>
        </w:rPr>
        <w:t>Salerno</w:t>
      </w:r>
      <w:bookmarkEnd w:id="0"/>
      <w:bookmarkEnd w:id="1"/>
      <w:bookmarkEnd w:id="2"/>
      <w:bookmarkEnd w:id="3"/>
    </w:p>
    <w:p w14:paraId="7AD517A6" w14:textId="77777777" w:rsidR="00B25D3A" w:rsidRPr="00C33679" w:rsidRDefault="00B25D3A" w:rsidP="00B25D3A">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AREASERVIZIO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AMMINISTRATIVA</w:t>
      </w:r>
      <w:r w:rsidRPr="00C33679">
        <w:rPr>
          <w:rFonts w:ascii="Times New Roman" w:eastAsia="Garamond" w:hAnsi="Times New Roman"/>
          <w:spacing w:val="-1"/>
          <w:sz w:val="20"/>
          <w:szCs w:val="18"/>
        </w:rPr>
        <w:fldChar w:fldCharType="end"/>
      </w:r>
    </w:p>
    <w:p w14:paraId="5BF929D3" w14:textId="77777777" w:rsidR="00B25D3A" w:rsidRPr="00C33679" w:rsidRDefault="00B25D3A" w:rsidP="00B25D3A">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INDIRIZZO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PIAZZA MUNICIPIO, 1</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t xml:space="preserve"> - Tel. +39 </w:t>
      </w:r>
      <w:r w:rsidRPr="00C33679">
        <w:rPr>
          <w:rFonts w:ascii="Times New Roman" w:eastAsia="Garamond" w:hAnsi="Times New Roman"/>
          <w:spacing w:val="-1"/>
          <w:sz w:val="20"/>
          <w:szCs w:val="18"/>
        </w:rPr>
        <w:fldChar w:fldCharType="begin"/>
      </w:r>
      <w:r w:rsidRPr="00C33679">
        <w:rPr>
          <w:rFonts w:ascii="Times New Roman" w:eastAsia="Garamond" w:hAnsi="Times New Roman"/>
          <w:spacing w:val="-1"/>
          <w:sz w:val="20"/>
          <w:szCs w:val="18"/>
        </w:rPr>
        <w:instrText xml:space="preserve"> MERGEFIELD TELEFONO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0974845024</w:t>
      </w:r>
      <w:r w:rsidRPr="00C33679">
        <w:rPr>
          <w:rFonts w:ascii="Times New Roman" w:eastAsia="Garamond" w:hAnsi="Times New Roman"/>
          <w:spacing w:val="-1"/>
          <w:sz w:val="20"/>
          <w:szCs w:val="18"/>
        </w:rPr>
        <w:fldChar w:fldCharType="end"/>
      </w:r>
    </w:p>
    <w:p w14:paraId="00C65A80" w14:textId="77777777" w:rsidR="00B25D3A" w:rsidRPr="00C83C3C" w:rsidRDefault="00B25D3A" w:rsidP="00B25D3A">
      <w:pPr>
        <w:jc w:val="center"/>
        <w:rPr>
          <w:rFonts w:ascii="Times New Roman" w:eastAsia="Garamond" w:hAnsi="Times New Roman"/>
          <w:spacing w:val="-1"/>
          <w:sz w:val="20"/>
          <w:szCs w:val="18"/>
        </w:rPr>
      </w:pP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SITO_WEB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www.comune.perdifumo.sa.it</w:t>
      </w:r>
      <w:r w:rsidRPr="00C33679">
        <w:rPr>
          <w:rFonts w:ascii="Times New Roman" w:eastAsia="Garamond" w:hAnsi="Times New Roman"/>
          <w:spacing w:val="-1"/>
          <w:sz w:val="20"/>
          <w:szCs w:val="18"/>
        </w:rPr>
        <w:fldChar w:fldCharType="end"/>
      </w:r>
      <w:r w:rsidRPr="00C83C3C">
        <w:rPr>
          <w:rFonts w:ascii="Times New Roman" w:eastAsia="Garamond" w:hAnsi="Times New Roman"/>
          <w:spacing w:val="-1"/>
          <w:sz w:val="20"/>
          <w:szCs w:val="18"/>
        </w:rPr>
        <w:t xml:space="preserve"> </w:t>
      </w:r>
    </w:p>
    <w:p w14:paraId="548A819E" w14:textId="77777777" w:rsidR="00B25D3A" w:rsidRPr="00240FBC" w:rsidRDefault="00B25D3A" w:rsidP="00B25D3A">
      <w:pPr>
        <w:jc w:val="center"/>
        <w:rPr>
          <w:rFonts w:ascii="Times New Roman" w:eastAsia="Garamond" w:hAnsi="Times New Roman"/>
          <w:i/>
          <w:lang w:val="en-US"/>
        </w:rPr>
      </w:pPr>
      <w:r w:rsidRPr="00240FBC">
        <w:rPr>
          <w:rFonts w:ascii="Times New Roman" w:eastAsia="Garamond" w:hAnsi="Times New Roman"/>
          <w:spacing w:val="-1"/>
          <w:sz w:val="20"/>
          <w:szCs w:val="18"/>
          <w:lang w:val="en-US"/>
        </w:rPr>
        <w:t xml:space="preserve">P.E.C.: </w:t>
      </w:r>
      <w:r w:rsidRPr="00C33679">
        <w:rPr>
          <w:rFonts w:ascii="Times New Roman" w:eastAsia="Garamond" w:hAnsi="Times New Roman"/>
          <w:spacing w:val="-1"/>
          <w:sz w:val="20"/>
          <w:szCs w:val="18"/>
        </w:rPr>
        <w:fldChar w:fldCharType="begin"/>
      </w:r>
      <w:r w:rsidRPr="00C83C3C">
        <w:rPr>
          <w:rFonts w:ascii="Times New Roman" w:eastAsia="Garamond" w:hAnsi="Times New Roman"/>
          <w:spacing w:val="-1"/>
          <w:sz w:val="20"/>
          <w:szCs w:val="18"/>
        </w:rPr>
        <w:instrText xml:space="preserve"> MERGEFIELD EMAIL </w:instrText>
      </w:r>
      <w:r w:rsidRPr="00C33679">
        <w:rPr>
          <w:rFonts w:ascii="Times New Roman" w:eastAsia="Garamond" w:hAnsi="Times New Roman"/>
          <w:spacing w:val="-1"/>
          <w:sz w:val="20"/>
          <w:szCs w:val="18"/>
        </w:rPr>
        <w:fldChar w:fldCharType="separate"/>
      </w:r>
      <w:r w:rsidRPr="00B5543F">
        <w:rPr>
          <w:rFonts w:ascii="Times New Roman" w:eastAsia="Garamond" w:hAnsi="Times New Roman"/>
          <w:noProof/>
          <w:spacing w:val="-1"/>
          <w:sz w:val="20"/>
          <w:szCs w:val="18"/>
        </w:rPr>
        <w:t>PROTOCOLLO.PERDIFUMO@ASMEPEC.IT</w:t>
      </w:r>
      <w:r w:rsidRPr="00C33679">
        <w:rPr>
          <w:rFonts w:ascii="Times New Roman" w:eastAsia="Garamond" w:hAnsi="Times New Roman"/>
          <w:spacing w:val="-1"/>
          <w:sz w:val="20"/>
          <w:szCs w:val="18"/>
        </w:rPr>
        <w:fldChar w:fldCharType="end"/>
      </w:r>
      <w:r w:rsidRPr="00C33679">
        <w:rPr>
          <w:rFonts w:ascii="Times New Roman" w:eastAsia="Garamond" w:hAnsi="Times New Roman"/>
          <w:spacing w:val="-1"/>
          <w:sz w:val="20"/>
          <w:szCs w:val="18"/>
        </w:rPr>
        <w:fldChar w:fldCharType="begin"/>
      </w:r>
      <w:r w:rsidRPr="00240FBC">
        <w:rPr>
          <w:rFonts w:ascii="Times New Roman" w:eastAsia="Garamond" w:hAnsi="Times New Roman"/>
          <w:spacing w:val="-1"/>
          <w:sz w:val="20"/>
          <w:szCs w:val="18"/>
          <w:lang w:val="en-US"/>
        </w:rPr>
        <w:instrText xml:space="preserve"> MERGEFIELD PEC </w:instrText>
      </w:r>
      <w:r w:rsidRPr="00C33679">
        <w:rPr>
          <w:rFonts w:ascii="Times New Roman" w:eastAsia="Garamond" w:hAnsi="Times New Roman"/>
          <w:spacing w:val="-1"/>
          <w:sz w:val="20"/>
          <w:szCs w:val="18"/>
        </w:rPr>
        <w:fldChar w:fldCharType="end"/>
      </w:r>
    </w:p>
    <w:p w14:paraId="609B6F2D" w14:textId="77777777" w:rsidR="00B25D3A" w:rsidRPr="00240FBC" w:rsidRDefault="00B25D3A" w:rsidP="00B25D3A">
      <w:pPr>
        <w:rPr>
          <w:rFonts w:ascii="Times New Roman" w:hAnsi="Times New Roman"/>
          <w:sz w:val="20"/>
          <w:szCs w:val="18"/>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33"/>
        <w:gridCol w:w="3028"/>
        <w:gridCol w:w="4678"/>
      </w:tblGrid>
      <w:tr w:rsidR="00B25D3A" w:rsidRPr="00C33679" w14:paraId="493A7A05" w14:textId="77777777" w:rsidTr="00E96FFF">
        <w:trPr>
          <w:trHeight w:hRule="exact" w:val="601"/>
          <w:jc w:val="center"/>
        </w:trPr>
        <w:tc>
          <w:tcPr>
            <w:tcW w:w="9639" w:type="dxa"/>
            <w:gridSpan w:val="3"/>
            <w:shd w:val="clear" w:color="auto" w:fill="8EAADB" w:themeFill="accent1" w:themeFillTint="99"/>
            <w:vAlign w:val="center"/>
          </w:tcPr>
          <w:p w14:paraId="4605026A" w14:textId="1A356877" w:rsidR="00B25D3A" w:rsidRPr="00C33679" w:rsidRDefault="00B25D3A" w:rsidP="00E96FFF">
            <w:pPr>
              <w:spacing w:before="60"/>
              <w:ind w:right="3"/>
              <w:jc w:val="center"/>
              <w:rPr>
                <w:rFonts w:ascii="Times New Roman" w:eastAsia="Garamond" w:hAnsi="Times New Roman"/>
                <w:sz w:val="28"/>
                <w:szCs w:val="28"/>
              </w:rPr>
            </w:pPr>
            <w:r w:rsidRPr="00B25D3A">
              <w:rPr>
                <w:rFonts w:ascii="Times New Roman" w:eastAsia="Calibri" w:hAnsi="Times New Roman"/>
                <w:b/>
                <w:spacing w:val="-1"/>
                <w:sz w:val="28"/>
                <w:szCs w:val="18"/>
              </w:rPr>
              <w:t>Allegato A - Domanda di Partecipazione</w:t>
            </w:r>
          </w:p>
        </w:tc>
      </w:tr>
      <w:tr w:rsidR="00B25D3A" w:rsidRPr="00C33679" w14:paraId="22FC7266" w14:textId="77777777" w:rsidTr="00E96FFF">
        <w:trPr>
          <w:trHeight w:hRule="exact" w:val="1135"/>
          <w:jc w:val="center"/>
        </w:trPr>
        <w:tc>
          <w:tcPr>
            <w:tcW w:w="9639" w:type="dxa"/>
            <w:gridSpan w:val="3"/>
            <w:shd w:val="clear" w:color="auto" w:fill="D9E2F3" w:themeFill="accent1" w:themeFillTint="33"/>
            <w:vAlign w:val="center"/>
          </w:tcPr>
          <w:p w14:paraId="6367DFAA" w14:textId="77777777" w:rsidR="00B25D3A" w:rsidRPr="00C33679" w:rsidRDefault="00B25D3A" w:rsidP="00E96FFF">
            <w:pPr>
              <w:spacing w:line="252" w:lineRule="auto"/>
              <w:ind w:left="193" w:right="190" w:hanging="1"/>
              <w:jc w:val="both"/>
              <w:rPr>
                <w:rFonts w:ascii="Times New Roman" w:eastAsia="Garamond" w:hAnsi="Times New Roman"/>
                <w:spacing w:val="-1"/>
              </w:rPr>
            </w:pPr>
            <w:r w:rsidRPr="00C33679">
              <w:rPr>
                <w:rFonts w:ascii="Times New Roman" w:eastAsia="Garamond" w:hAnsi="Times New Roman"/>
                <w:spacing w:val="-1"/>
              </w:rPr>
              <w:fldChar w:fldCharType="begin"/>
            </w:r>
            <w:r w:rsidRPr="00C33679">
              <w:rPr>
                <w:rFonts w:ascii="Times New Roman" w:eastAsia="Garamond" w:hAnsi="Times New Roman"/>
                <w:spacing w:val="-1"/>
              </w:rPr>
              <w:instrText xml:space="preserve"> MERGEFIELD PROCEDURA_UTILIZZATA </w:instrText>
            </w:r>
            <w:r w:rsidRPr="00C33679">
              <w:rPr>
                <w:rFonts w:ascii="Times New Roman" w:eastAsia="Garamond" w:hAnsi="Times New Roman"/>
                <w:spacing w:val="-1"/>
              </w:rPr>
              <w:fldChar w:fldCharType="separate"/>
            </w:r>
            <w:r w:rsidRPr="00B5543F">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C33679">
              <w:rPr>
                <w:rFonts w:ascii="Times New Roman" w:eastAsia="Garamond" w:hAnsi="Times New Roman"/>
                <w:spacing w:val="-1"/>
              </w:rPr>
              <w:fldChar w:fldCharType="end"/>
            </w:r>
          </w:p>
        </w:tc>
      </w:tr>
      <w:tr w:rsidR="00B25D3A" w:rsidRPr="00C33679" w14:paraId="7C75AFD0" w14:textId="77777777" w:rsidTr="00E96FFF">
        <w:trPr>
          <w:trHeight w:hRule="exact" w:val="1345"/>
          <w:jc w:val="center"/>
        </w:trPr>
        <w:tc>
          <w:tcPr>
            <w:tcW w:w="1933" w:type="dxa"/>
            <w:shd w:val="clear" w:color="auto" w:fill="D9E2F3" w:themeFill="accent1" w:themeFillTint="33"/>
            <w:vAlign w:val="center"/>
          </w:tcPr>
          <w:p w14:paraId="49BD6D46" w14:textId="77777777" w:rsidR="00B25D3A" w:rsidRPr="00C33679" w:rsidRDefault="00B25D3A" w:rsidP="00E96FFF">
            <w:pPr>
              <w:jc w:val="center"/>
              <w:rPr>
                <w:rFonts w:ascii="Times New Roman" w:hAnsi="Times New Roman"/>
                <w:sz w:val="24"/>
                <w:szCs w:val="24"/>
              </w:rPr>
            </w:pPr>
            <w:r w:rsidRPr="00C33679">
              <w:rPr>
                <w:rFonts w:ascii="Times New Roman" w:eastAsia="Garamond" w:hAnsi="Times New Roman"/>
                <w:spacing w:val="-1"/>
                <w:sz w:val="24"/>
                <w:szCs w:val="24"/>
              </w:rPr>
              <w:t>OGGETTO:</w:t>
            </w:r>
          </w:p>
        </w:tc>
        <w:tc>
          <w:tcPr>
            <w:tcW w:w="7706" w:type="dxa"/>
            <w:gridSpan w:val="2"/>
            <w:shd w:val="clear" w:color="auto" w:fill="D9E2F3" w:themeFill="accent1" w:themeFillTint="33"/>
            <w:vAlign w:val="center"/>
          </w:tcPr>
          <w:p w14:paraId="0315F571" w14:textId="77777777" w:rsidR="00B25D3A" w:rsidRPr="00C33679" w:rsidRDefault="00B25D3A" w:rsidP="00E96FFF">
            <w:pPr>
              <w:ind w:left="141" w:right="180"/>
              <w:jc w:val="both"/>
              <w:rPr>
                <w:rFonts w:ascii="Times New Roman" w:hAnsi="Times New Roman"/>
                <w:b/>
                <w:bCs/>
                <w:sz w:val="24"/>
                <w:szCs w:val="24"/>
              </w:rPr>
            </w:pPr>
            <w:r w:rsidRPr="00C33679">
              <w:rPr>
                <w:rFonts w:ascii="Times New Roman" w:hAnsi="Times New Roman"/>
                <w:b/>
                <w:bCs/>
                <w:sz w:val="24"/>
                <w:szCs w:val="24"/>
              </w:rPr>
              <w:fldChar w:fldCharType="begin"/>
            </w:r>
            <w:r w:rsidRPr="00C33679">
              <w:rPr>
                <w:rFonts w:ascii="Times New Roman" w:hAnsi="Times New Roman"/>
                <w:b/>
                <w:bCs/>
                <w:sz w:val="24"/>
                <w:szCs w:val="24"/>
              </w:rPr>
              <w:instrText xml:space="preserve"> MERGEFIELD OGGETTO_PROCEDURA </w:instrText>
            </w:r>
            <w:r w:rsidRPr="00C33679">
              <w:rPr>
                <w:rFonts w:ascii="Times New Roman" w:hAnsi="Times New Roman"/>
                <w:b/>
                <w:bCs/>
                <w:sz w:val="24"/>
                <w:szCs w:val="24"/>
              </w:rPr>
              <w:fldChar w:fldCharType="separate"/>
            </w:r>
            <w:r w:rsidRPr="00B5543F">
              <w:rPr>
                <w:rFonts w:ascii="Times New Roman" w:hAnsi="Times New Roman"/>
                <w:b/>
                <w:bCs/>
                <w:noProof/>
                <w:sz w:val="24"/>
                <w:szCs w:val="24"/>
              </w:rPr>
              <w:t>servizio di trasporto scolastico e di assistenza alunni sugli scuolabus per gli alunni delle scuole dell’infanzia, primaria e secondaria di primo grado per gli anni scolastici 2025/2026, 2026/2027 e 2027/2028</w:t>
            </w:r>
            <w:r w:rsidRPr="00C33679">
              <w:rPr>
                <w:rFonts w:ascii="Times New Roman" w:hAnsi="Times New Roman"/>
                <w:b/>
                <w:bCs/>
                <w:sz w:val="24"/>
                <w:szCs w:val="24"/>
              </w:rPr>
              <w:fldChar w:fldCharType="end"/>
            </w:r>
          </w:p>
        </w:tc>
      </w:tr>
      <w:tr w:rsidR="00B25D3A" w:rsidRPr="00C33679" w14:paraId="68D89EA8" w14:textId="77777777" w:rsidTr="00E96FFF">
        <w:trPr>
          <w:trHeight w:hRule="exact" w:val="642"/>
          <w:jc w:val="center"/>
        </w:trPr>
        <w:tc>
          <w:tcPr>
            <w:tcW w:w="1933" w:type="dxa"/>
            <w:shd w:val="clear" w:color="auto" w:fill="D9E2F3" w:themeFill="accent1" w:themeFillTint="33"/>
            <w:vAlign w:val="center"/>
          </w:tcPr>
          <w:p w14:paraId="49E6AE82" w14:textId="77777777" w:rsidR="00B25D3A" w:rsidRPr="00C33679" w:rsidRDefault="00B25D3A" w:rsidP="00E96FFF">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706" w:type="dxa"/>
            <w:gridSpan w:val="2"/>
            <w:shd w:val="clear" w:color="auto" w:fill="D9E2F3" w:themeFill="accent1" w:themeFillTint="33"/>
            <w:vAlign w:val="center"/>
          </w:tcPr>
          <w:p w14:paraId="31C18A05" w14:textId="77777777" w:rsidR="00B25D3A" w:rsidRPr="00C33679" w:rsidRDefault="00B25D3A" w:rsidP="00E96FFF">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B5543F">
              <w:rPr>
                <w:rFonts w:ascii="Times New Roman" w:hAnsi="Times New Roman"/>
                <w:b/>
                <w:bCs/>
                <w:noProof/>
                <w:sz w:val="24"/>
                <w:szCs w:val="24"/>
              </w:rPr>
              <w:t>PERDIFUMO</w:t>
            </w:r>
            <w:r>
              <w:rPr>
                <w:rFonts w:ascii="Times New Roman" w:hAnsi="Times New Roman"/>
                <w:b/>
                <w:bCs/>
                <w:sz w:val="24"/>
                <w:szCs w:val="24"/>
              </w:rPr>
              <w:fldChar w:fldCharType="end"/>
            </w:r>
          </w:p>
        </w:tc>
      </w:tr>
      <w:tr w:rsidR="00B25D3A" w:rsidRPr="00C33679" w14:paraId="441EE769" w14:textId="77777777" w:rsidTr="00E96FFF">
        <w:trPr>
          <w:trHeight w:hRule="exact" w:val="369"/>
          <w:jc w:val="center"/>
        </w:trPr>
        <w:tc>
          <w:tcPr>
            <w:tcW w:w="4961" w:type="dxa"/>
            <w:gridSpan w:val="2"/>
            <w:shd w:val="clear" w:color="auto" w:fill="D9E2F3" w:themeFill="accent1" w:themeFillTint="33"/>
          </w:tcPr>
          <w:p w14:paraId="594B7FC0" w14:textId="77777777" w:rsidR="00B25D3A" w:rsidRPr="00C33679" w:rsidRDefault="00B25D3A" w:rsidP="00E96FFF">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CUP:</w:t>
            </w:r>
            <w:r w:rsidRPr="00C33679">
              <w:rPr>
                <w:rFonts w:ascii="Times New Roman" w:eastAsia="Calibri" w:hAnsi="Times New Roman"/>
                <w:bCs/>
                <w:sz w:val="24"/>
              </w:rPr>
              <w:t xml:space="preserve"> </w:t>
            </w:r>
            <w:r w:rsidRPr="00C33679">
              <w:rPr>
                <w:rFonts w:ascii="Times New Roman" w:eastAsia="Calibri" w:hAnsi="Times New Roman"/>
                <w:bCs/>
                <w:spacing w:val="-1"/>
                <w:sz w:val="24"/>
              </w:rPr>
              <w:fldChar w:fldCharType="begin"/>
            </w:r>
            <w:r w:rsidRPr="00C33679">
              <w:rPr>
                <w:rFonts w:ascii="Times New Roman" w:eastAsia="Calibri" w:hAnsi="Times New Roman"/>
                <w:bCs/>
                <w:spacing w:val="-1"/>
                <w:sz w:val="24"/>
              </w:rPr>
              <w:instrText xml:space="preserve"> MERGEFIELD CUP </w:instrText>
            </w:r>
            <w:r w:rsidRPr="00C33679">
              <w:rPr>
                <w:rFonts w:ascii="Times New Roman" w:eastAsia="Calibri" w:hAnsi="Times New Roman"/>
                <w:bCs/>
                <w:spacing w:val="-1"/>
                <w:sz w:val="24"/>
              </w:rPr>
              <w:fldChar w:fldCharType="separate"/>
            </w:r>
            <w:r w:rsidRPr="00B5543F">
              <w:rPr>
                <w:rFonts w:ascii="Times New Roman" w:eastAsia="Calibri" w:hAnsi="Times New Roman"/>
                <w:bCs/>
                <w:noProof/>
                <w:spacing w:val="-1"/>
                <w:sz w:val="24"/>
              </w:rPr>
              <w:t>H79F25000030004</w:t>
            </w:r>
            <w:r w:rsidRPr="00C33679">
              <w:rPr>
                <w:rFonts w:ascii="Times New Roman" w:eastAsia="Calibri" w:hAnsi="Times New Roman"/>
                <w:bCs/>
                <w:spacing w:val="-1"/>
                <w:sz w:val="24"/>
              </w:rPr>
              <w:fldChar w:fldCharType="end"/>
            </w:r>
          </w:p>
        </w:tc>
        <w:tc>
          <w:tcPr>
            <w:tcW w:w="4678" w:type="dxa"/>
            <w:shd w:val="clear" w:color="auto" w:fill="D9E2F3" w:themeFill="accent1" w:themeFillTint="33"/>
          </w:tcPr>
          <w:p w14:paraId="4070D818" w14:textId="77777777" w:rsidR="00B25D3A" w:rsidRPr="00C33679" w:rsidRDefault="00B25D3A" w:rsidP="00E96FFF">
            <w:pPr>
              <w:spacing w:line="285" w:lineRule="exact"/>
              <w:jc w:val="center"/>
              <w:rPr>
                <w:rFonts w:ascii="Times New Roman" w:eastAsia="Times New Roman" w:hAnsi="Times New Roman"/>
                <w:bCs/>
                <w:sz w:val="24"/>
                <w:szCs w:val="24"/>
              </w:rPr>
            </w:pPr>
            <w:r w:rsidRPr="00C33679">
              <w:rPr>
                <w:rFonts w:ascii="Times New Roman" w:eastAsia="Calibri" w:hAnsi="Times New Roman"/>
                <w:b/>
                <w:sz w:val="24"/>
              </w:rPr>
              <w:t>CIG:</w:t>
            </w:r>
            <w:r w:rsidRPr="00C33679">
              <w:rPr>
                <w:rFonts w:ascii="Times New Roman" w:eastAsia="Calibri" w:hAnsi="Times New Roman"/>
                <w:bCs/>
                <w:spacing w:val="-1"/>
                <w:sz w:val="24"/>
              </w:rPr>
              <w:t xml:space="preserve"> </w:t>
            </w:r>
            <w:r w:rsidRPr="0083768F">
              <w:rPr>
                <w:rFonts w:ascii="Times New Roman" w:eastAsia="Calibri" w:hAnsi="Times New Roman"/>
                <w:bCs/>
                <w:spacing w:val="-1"/>
                <w:sz w:val="24"/>
              </w:rPr>
              <w:t>B7F8E6EB54</w:t>
            </w:r>
            <w:r w:rsidRPr="00C33679">
              <w:rPr>
                <w:rFonts w:ascii="Times New Roman" w:eastAsia="Calibri" w:hAnsi="Times New Roman"/>
                <w:bCs/>
                <w:sz w:val="24"/>
              </w:rPr>
              <w:fldChar w:fldCharType="begin"/>
            </w:r>
            <w:r w:rsidRPr="00C33679">
              <w:rPr>
                <w:rFonts w:ascii="Times New Roman" w:eastAsia="Calibri" w:hAnsi="Times New Roman"/>
                <w:bCs/>
                <w:sz w:val="24"/>
              </w:rPr>
              <w:instrText xml:space="preserve"> MERGEFIELD CIG </w:instrText>
            </w:r>
            <w:r w:rsidRPr="00C33679">
              <w:rPr>
                <w:rFonts w:ascii="Times New Roman" w:eastAsia="Calibri" w:hAnsi="Times New Roman"/>
                <w:bCs/>
                <w:sz w:val="24"/>
              </w:rPr>
              <w:fldChar w:fldCharType="end"/>
            </w:r>
          </w:p>
        </w:tc>
      </w:tr>
      <w:tr w:rsidR="00B25D3A" w:rsidRPr="00C33679" w14:paraId="2B92939A" w14:textId="77777777" w:rsidTr="00E96FFF">
        <w:trPr>
          <w:trHeight w:hRule="exact" w:val="369"/>
          <w:jc w:val="center"/>
        </w:trPr>
        <w:tc>
          <w:tcPr>
            <w:tcW w:w="4961" w:type="dxa"/>
            <w:gridSpan w:val="2"/>
            <w:shd w:val="clear" w:color="auto" w:fill="D9E2F3" w:themeFill="accent1" w:themeFillTint="33"/>
          </w:tcPr>
          <w:p w14:paraId="70A0870D" w14:textId="77777777" w:rsidR="00B25D3A" w:rsidRPr="00C33679" w:rsidRDefault="00B25D3A" w:rsidP="00E96FFF">
            <w:pPr>
              <w:spacing w:line="285" w:lineRule="exact"/>
              <w:jc w:val="center"/>
              <w:rPr>
                <w:rFonts w:ascii="Times New Roman" w:eastAsia="Calibri" w:hAnsi="Times New Roman"/>
                <w:b/>
                <w:sz w:val="24"/>
              </w:rPr>
            </w:pPr>
            <w:r w:rsidRPr="00C33679">
              <w:rPr>
                <w:rFonts w:ascii="Times New Roman" w:eastAsia="Calibri" w:hAnsi="Times New Roman"/>
                <w:b/>
                <w:sz w:val="24"/>
              </w:rPr>
              <w:t>Numero gara ANAC</w:t>
            </w:r>
          </w:p>
        </w:tc>
        <w:tc>
          <w:tcPr>
            <w:tcW w:w="4678" w:type="dxa"/>
            <w:shd w:val="clear" w:color="auto" w:fill="D9E2F3" w:themeFill="accent1" w:themeFillTint="33"/>
          </w:tcPr>
          <w:p w14:paraId="5969EABE" w14:textId="77777777" w:rsidR="00B25D3A" w:rsidRDefault="00B25D3A" w:rsidP="00E96FFF">
            <w:pPr>
              <w:spacing w:line="285" w:lineRule="exact"/>
              <w:jc w:val="center"/>
              <w:rPr>
                <w:rFonts w:ascii="Times New Roman" w:eastAsia="Calibri" w:hAnsi="Times New Roman"/>
                <w:bCs/>
                <w:sz w:val="24"/>
              </w:rPr>
            </w:pPr>
            <w:r w:rsidRPr="00C33679">
              <w:rPr>
                <w:rFonts w:ascii="Times New Roman" w:eastAsia="Calibri" w:hAnsi="Times New Roman"/>
                <w:bCs/>
                <w:sz w:val="24"/>
              </w:rPr>
              <w:fldChar w:fldCharType="begin"/>
            </w:r>
            <w:r w:rsidRPr="00C33679">
              <w:rPr>
                <w:rFonts w:ascii="Times New Roman" w:eastAsia="Calibri" w:hAnsi="Times New Roman"/>
                <w:bCs/>
                <w:sz w:val="24"/>
              </w:rPr>
              <w:instrText xml:space="preserve"> MERGEFIELD N_GARA_ANAC </w:instrText>
            </w:r>
            <w:r w:rsidRPr="00C33679">
              <w:rPr>
                <w:rFonts w:ascii="Times New Roman" w:eastAsia="Calibri" w:hAnsi="Times New Roman"/>
                <w:bCs/>
                <w:sz w:val="24"/>
              </w:rPr>
              <w:fldChar w:fldCharType="end"/>
            </w:r>
          </w:p>
          <w:p w14:paraId="4F5F5FF4" w14:textId="77777777" w:rsidR="00B25D3A" w:rsidRPr="00175B16" w:rsidRDefault="00B25D3A" w:rsidP="00E96FFF">
            <w:pPr>
              <w:rPr>
                <w:rFonts w:ascii="Times New Roman" w:eastAsia="Calibri" w:hAnsi="Times New Roman"/>
                <w:sz w:val="24"/>
              </w:rPr>
            </w:pPr>
            <w:r w:rsidRPr="0083768F">
              <w:rPr>
                <w:rFonts w:ascii="Times New Roman" w:eastAsia="Calibri" w:hAnsi="Times New Roman"/>
                <w:sz w:val="24"/>
              </w:rPr>
              <w:t>ab01b772-77f8-4206-a492-4bae6992d9b3</w:t>
            </w:r>
          </w:p>
          <w:p w14:paraId="18F0E0D2" w14:textId="77777777" w:rsidR="00B25D3A" w:rsidRPr="00175B16" w:rsidRDefault="00B25D3A" w:rsidP="00E96FFF">
            <w:pPr>
              <w:rPr>
                <w:rFonts w:ascii="Times New Roman" w:eastAsia="Calibri" w:hAnsi="Times New Roman"/>
                <w:sz w:val="24"/>
              </w:rPr>
            </w:pPr>
          </w:p>
          <w:p w14:paraId="6BED8F36" w14:textId="77777777" w:rsidR="00B25D3A" w:rsidRPr="00175B16" w:rsidRDefault="00B25D3A" w:rsidP="00E96FFF">
            <w:pPr>
              <w:rPr>
                <w:rFonts w:ascii="Times New Roman" w:eastAsia="Calibri" w:hAnsi="Times New Roman"/>
                <w:sz w:val="24"/>
              </w:rPr>
            </w:pPr>
          </w:p>
          <w:p w14:paraId="139BE9EE" w14:textId="77777777" w:rsidR="00B25D3A" w:rsidRPr="00175B16" w:rsidRDefault="00B25D3A" w:rsidP="00E96FFF">
            <w:pPr>
              <w:rPr>
                <w:rFonts w:ascii="Times New Roman" w:eastAsia="Calibri" w:hAnsi="Times New Roman"/>
                <w:sz w:val="24"/>
              </w:rPr>
            </w:pPr>
          </w:p>
          <w:p w14:paraId="5F6A04BC" w14:textId="77777777" w:rsidR="00B25D3A" w:rsidRPr="00175B16" w:rsidRDefault="00B25D3A" w:rsidP="00E96FFF">
            <w:pPr>
              <w:rPr>
                <w:rFonts w:ascii="Times New Roman" w:eastAsia="Calibri" w:hAnsi="Times New Roman"/>
                <w:sz w:val="24"/>
              </w:rPr>
            </w:pPr>
          </w:p>
          <w:p w14:paraId="01447FC2" w14:textId="77777777" w:rsidR="00B25D3A" w:rsidRPr="00175B16" w:rsidRDefault="00B25D3A" w:rsidP="00E96FFF">
            <w:pPr>
              <w:rPr>
                <w:rFonts w:ascii="Times New Roman" w:eastAsia="Calibri" w:hAnsi="Times New Roman"/>
                <w:sz w:val="24"/>
              </w:rPr>
            </w:pPr>
          </w:p>
          <w:p w14:paraId="3BE5F8B0" w14:textId="77777777" w:rsidR="00B25D3A" w:rsidRPr="00175B16" w:rsidRDefault="00B25D3A" w:rsidP="00E96FFF">
            <w:pPr>
              <w:rPr>
                <w:rFonts w:ascii="Times New Roman" w:eastAsia="Calibri" w:hAnsi="Times New Roman"/>
                <w:sz w:val="24"/>
              </w:rPr>
            </w:pPr>
          </w:p>
          <w:p w14:paraId="00824F29" w14:textId="77777777" w:rsidR="00B25D3A" w:rsidRPr="00175B16" w:rsidRDefault="00B25D3A" w:rsidP="00E96FFF">
            <w:pPr>
              <w:rPr>
                <w:rFonts w:ascii="Times New Roman" w:eastAsia="Calibri" w:hAnsi="Times New Roman"/>
                <w:sz w:val="24"/>
              </w:rPr>
            </w:pPr>
          </w:p>
          <w:p w14:paraId="222380F5" w14:textId="77777777" w:rsidR="00B25D3A" w:rsidRPr="00175B16" w:rsidRDefault="00B25D3A" w:rsidP="00E96FFF">
            <w:pPr>
              <w:rPr>
                <w:rFonts w:ascii="Times New Roman" w:eastAsia="Calibri" w:hAnsi="Times New Roman"/>
                <w:sz w:val="24"/>
              </w:rPr>
            </w:pPr>
          </w:p>
          <w:p w14:paraId="4716FF29" w14:textId="77777777" w:rsidR="00B25D3A" w:rsidRPr="00175B16" w:rsidRDefault="00B25D3A" w:rsidP="00E96FFF">
            <w:pPr>
              <w:rPr>
                <w:rFonts w:ascii="Times New Roman" w:eastAsia="Calibri" w:hAnsi="Times New Roman"/>
                <w:sz w:val="24"/>
              </w:rPr>
            </w:pPr>
          </w:p>
          <w:p w14:paraId="5847AA29" w14:textId="77777777" w:rsidR="00B25D3A" w:rsidRPr="00175B16" w:rsidRDefault="00B25D3A" w:rsidP="00E96FFF">
            <w:pPr>
              <w:rPr>
                <w:rFonts w:ascii="Times New Roman" w:eastAsia="Calibri" w:hAnsi="Times New Roman"/>
                <w:sz w:val="24"/>
              </w:rPr>
            </w:pPr>
          </w:p>
          <w:p w14:paraId="5057DC62" w14:textId="77777777" w:rsidR="00B25D3A" w:rsidRPr="00175B16" w:rsidRDefault="00B25D3A" w:rsidP="00E96FFF">
            <w:pPr>
              <w:rPr>
                <w:rFonts w:ascii="Times New Roman" w:eastAsia="Calibri" w:hAnsi="Times New Roman"/>
                <w:sz w:val="24"/>
              </w:rPr>
            </w:pPr>
          </w:p>
          <w:p w14:paraId="55AE6E3F" w14:textId="77777777" w:rsidR="00B25D3A" w:rsidRPr="00175B16" w:rsidRDefault="00B25D3A" w:rsidP="00E96FFF">
            <w:pPr>
              <w:rPr>
                <w:rFonts w:ascii="Times New Roman" w:eastAsia="Calibri" w:hAnsi="Times New Roman"/>
                <w:sz w:val="24"/>
              </w:rPr>
            </w:pPr>
          </w:p>
          <w:p w14:paraId="1FC84E24" w14:textId="77777777" w:rsidR="00B25D3A" w:rsidRPr="00175B16" w:rsidRDefault="00B25D3A" w:rsidP="00E96FFF">
            <w:pPr>
              <w:rPr>
                <w:rFonts w:ascii="Times New Roman" w:eastAsia="Calibri" w:hAnsi="Times New Roman"/>
                <w:sz w:val="24"/>
              </w:rPr>
            </w:pPr>
          </w:p>
          <w:p w14:paraId="626A7A17" w14:textId="77777777" w:rsidR="00B25D3A" w:rsidRDefault="00B25D3A" w:rsidP="00E96FFF">
            <w:pPr>
              <w:rPr>
                <w:rFonts w:ascii="Times New Roman" w:eastAsia="Calibri" w:hAnsi="Times New Roman"/>
                <w:bCs/>
                <w:sz w:val="24"/>
              </w:rPr>
            </w:pPr>
          </w:p>
          <w:p w14:paraId="29DABB58" w14:textId="77777777" w:rsidR="00B25D3A" w:rsidRPr="00175B16" w:rsidRDefault="00B25D3A" w:rsidP="00E96FFF">
            <w:pPr>
              <w:rPr>
                <w:rFonts w:ascii="Times New Roman" w:eastAsia="Calibri" w:hAnsi="Times New Roman"/>
                <w:sz w:val="24"/>
              </w:rPr>
            </w:pPr>
          </w:p>
          <w:p w14:paraId="4751E387" w14:textId="77777777" w:rsidR="00B25D3A" w:rsidRPr="00175B16" w:rsidRDefault="00B25D3A" w:rsidP="00E96FFF">
            <w:pPr>
              <w:tabs>
                <w:tab w:val="left" w:pos="3735"/>
              </w:tabs>
              <w:rPr>
                <w:rFonts w:ascii="Times New Roman" w:eastAsia="Calibri" w:hAnsi="Times New Roman"/>
                <w:sz w:val="24"/>
              </w:rPr>
            </w:pPr>
            <w:r>
              <w:rPr>
                <w:rFonts w:ascii="Times New Roman" w:eastAsia="Calibri" w:hAnsi="Times New Roman"/>
                <w:sz w:val="24"/>
              </w:rPr>
              <w:tab/>
            </w:r>
          </w:p>
        </w:tc>
      </w:tr>
    </w:tbl>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705F663A"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31584993" w14:textId="2A7E3C1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aver eseguito nel precedente triennio dalla data di indizione della procedura di gara contratti di servizi di trasporto scolastico, per conto di enti pubblici</w:t>
      </w:r>
      <w:r>
        <w:rPr>
          <w:rFonts w:ascii="Times New Roman" w:hAnsi="Times New Roman"/>
          <w:lang w:eastAsia="ar-SA"/>
        </w:rPr>
        <w:t>;</w:t>
      </w:r>
    </w:p>
    <w:p w14:paraId="47D45842" w14:textId="098DF3F3" w:rsidR="00C4024E" w:rsidRP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avere la </w:t>
      </w:r>
      <w:r w:rsidRPr="00C4024E">
        <w:rPr>
          <w:rFonts w:ascii="Times New Roman" w:hAnsi="Times New Roman"/>
          <w:lang w:eastAsia="ar-SA"/>
        </w:rPr>
        <w:t>disponibilità di almeno n. 3 scuolabus con le caratteristiche tecniche previste nel capitolato d’appalto, di cui almeno 1 idoneo al trasporto alunni diversamente abili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sidRPr="00E32FA4">
        <w:rPr>
          <w:rFonts w:ascii="Times New Roman" w:hAnsi="Times New Roman"/>
          <w:lang w:eastAsia="ar-SA"/>
        </w:rPr>
        <w:lastRenderedPageBreak/>
        <w:t>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4"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4"/>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proofErr w:type="gramStart"/>
      <w:r w:rsidRPr="000E6ED6">
        <w:rPr>
          <w:b/>
          <w:sz w:val="18"/>
          <w:szCs w:val="18"/>
        </w:rPr>
        <w:t>soggetto  (</w:t>
      </w:r>
      <w:proofErr w:type="gramEnd"/>
      <w:r w:rsidRPr="000E6ED6">
        <w:rPr>
          <w:b/>
          <w:sz w:val="18"/>
          <w:szCs w:val="18"/>
        </w:rPr>
        <w:t>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8C4DA0"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5"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6" w:name="_Hlk112055447"/>
        </w:p>
        <w:bookmarkEnd w:id="6"/>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5"/>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498616805">
    <w:abstractNumId w:val="9"/>
  </w:num>
  <w:num w:numId="2" w16cid:durableId="912617102">
    <w:abstractNumId w:val="15"/>
  </w:num>
  <w:num w:numId="3" w16cid:durableId="820926041">
    <w:abstractNumId w:val="13"/>
  </w:num>
  <w:num w:numId="4" w16cid:durableId="909929541">
    <w:abstractNumId w:val="16"/>
  </w:num>
  <w:num w:numId="5" w16cid:durableId="1125851976">
    <w:abstractNumId w:val="20"/>
  </w:num>
  <w:num w:numId="6" w16cid:durableId="958493638">
    <w:abstractNumId w:val="31"/>
  </w:num>
  <w:num w:numId="7" w16cid:durableId="9259353">
    <w:abstractNumId w:val="5"/>
  </w:num>
  <w:num w:numId="8" w16cid:durableId="2034960501">
    <w:abstractNumId w:val="1"/>
  </w:num>
  <w:num w:numId="9" w16cid:durableId="1379889413">
    <w:abstractNumId w:val="17"/>
  </w:num>
  <w:num w:numId="10" w16cid:durableId="514878422">
    <w:abstractNumId w:val="7"/>
  </w:num>
  <w:num w:numId="11" w16cid:durableId="1467089491">
    <w:abstractNumId w:val="38"/>
  </w:num>
  <w:num w:numId="12" w16cid:durableId="1520778607">
    <w:abstractNumId w:val="18"/>
  </w:num>
  <w:num w:numId="13" w16cid:durableId="1740051096">
    <w:abstractNumId w:val="26"/>
  </w:num>
  <w:num w:numId="14" w16cid:durableId="852499991">
    <w:abstractNumId w:val="14"/>
  </w:num>
  <w:num w:numId="15" w16cid:durableId="1808279995">
    <w:abstractNumId w:val="27"/>
  </w:num>
  <w:num w:numId="16" w16cid:durableId="1352534839">
    <w:abstractNumId w:val="29"/>
  </w:num>
  <w:num w:numId="17" w16cid:durableId="1911303799">
    <w:abstractNumId w:val="32"/>
  </w:num>
  <w:num w:numId="18" w16cid:durableId="115296221">
    <w:abstractNumId w:val="11"/>
  </w:num>
  <w:num w:numId="19" w16cid:durableId="17859123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2115651">
    <w:abstractNumId w:val="22"/>
  </w:num>
  <w:num w:numId="21" w16cid:durableId="171652648">
    <w:abstractNumId w:val="3"/>
  </w:num>
  <w:num w:numId="22" w16cid:durableId="191497903">
    <w:abstractNumId w:val="36"/>
  </w:num>
  <w:num w:numId="23" w16cid:durableId="1354840564">
    <w:abstractNumId w:val="28"/>
  </w:num>
  <w:num w:numId="24" w16cid:durableId="1573807535">
    <w:abstractNumId w:val="10"/>
  </w:num>
  <w:num w:numId="25" w16cid:durableId="2055957477">
    <w:abstractNumId w:val="21"/>
  </w:num>
  <w:num w:numId="26" w16cid:durableId="259487242">
    <w:abstractNumId w:val="0"/>
  </w:num>
  <w:num w:numId="27" w16cid:durableId="1835297009">
    <w:abstractNumId w:val="19"/>
  </w:num>
  <w:num w:numId="28" w16cid:durableId="1657295047">
    <w:abstractNumId w:val="39"/>
  </w:num>
  <w:num w:numId="29" w16cid:durableId="1669598150">
    <w:abstractNumId w:val="24"/>
  </w:num>
  <w:num w:numId="30" w16cid:durableId="1267231351">
    <w:abstractNumId w:val="4"/>
  </w:num>
  <w:num w:numId="31" w16cid:durableId="866873544">
    <w:abstractNumId w:val="34"/>
  </w:num>
  <w:num w:numId="32" w16cid:durableId="832570216">
    <w:abstractNumId w:val="30"/>
  </w:num>
  <w:num w:numId="33" w16cid:durableId="41372393">
    <w:abstractNumId w:val="8"/>
  </w:num>
  <w:num w:numId="34" w16cid:durableId="2050107178">
    <w:abstractNumId w:val="6"/>
  </w:num>
  <w:num w:numId="35" w16cid:durableId="750393538">
    <w:abstractNumId w:val="33"/>
  </w:num>
  <w:num w:numId="36" w16cid:durableId="675499595">
    <w:abstractNumId w:val="25"/>
  </w:num>
  <w:num w:numId="37" w16cid:durableId="128773202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33848885">
    <w:abstractNumId w:val="23"/>
  </w:num>
  <w:num w:numId="39" w16cid:durableId="1630817549">
    <w:abstractNumId w:val="2"/>
  </w:num>
  <w:num w:numId="40" w16cid:durableId="2599479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5D3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A1F56"/>
    <w:rsid w:val="00DA4FF9"/>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1828</Words>
  <Characters>13311</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15109</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2023-08-08T15:35:00Z</dcterms:created>
  <dcterms:modified xsi:type="dcterms:W3CDTF">2025-08-14T08:32:00Z</dcterms:modified>
</cp:coreProperties>
</file>